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6"/>
        </w:rPr>
      </w:pPr>
      <w:r>
        <w:rPr>
          <w:rFonts w:hint="eastAsia"/>
          <w:b/>
          <w:sz w:val="36"/>
        </w:rPr>
        <w:t>《核电厂</w:t>
      </w:r>
      <w:bookmarkStart w:id="0" w:name="OLE_LINK1"/>
      <w:r>
        <w:rPr>
          <w:rFonts w:hint="eastAsia"/>
          <w:b/>
          <w:sz w:val="36"/>
        </w:rPr>
        <w:t>运行指标</w:t>
      </w:r>
      <w:bookmarkEnd w:id="0"/>
      <w:r>
        <w:rPr>
          <w:rFonts w:hint="eastAsia"/>
          <w:b/>
          <w:sz w:val="36"/>
        </w:rPr>
        <w:t>管理指南标准》编制说明</w:t>
      </w:r>
    </w:p>
    <w:p>
      <w:pPr>
        <w:jc w:val="center"/>
        <w:rPr>
          <w:b/>
          <w:sz w:val="36"/>
        </w:rPr>
      </w:pPr>
      <w:r>
        <w:rPr>
          <w:rFonts w:hint="eastAsia"/>
          <w:b/>
          <w:sz w:val="36"/>
        </w:rPr>
        <w:t>（征求意见稿）</w:t>
      </w:r>
    </w:p>
    <w:p>
      <w:pPr>
        <w:outlineLvl w:val="0"/>
        <w:rPr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sz w:val="28"/>
          <w:szCs w:val="28"/>
        </w:rPr>
        <w:t>一、</w:t>
      </w:r>
      <w:r>
        <w:rPr>
          <w:rFonts w:hint="eastAsia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工作简况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1、任务来源</w:t>
      </w:r>
    </w:p>
    <w:p>
      <w:pPr>
        <w:rPr>
          <w:rFonts w:hint="eastAsia" w:eastAsia="宋体"/>
          <w:color w:val="000000" w:themeColor="text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本标准起草单位：</w:t>
      </w:r>
      <w:r>
        <w:rPr>
          <w:rFonts w:hint="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核电运行核电运行研究（上海）有限公司、江苏核电有限公司、中核核电运行管理有限公司、福建福清核电有限公司、海南核电有限公司、三门核电有限公司、中核霞浦核电有限公司、广东台山核电有限公司、华能海南昌江核电有限公司。</w:t>
      </w:r>
    </w:p>
    <w:p>
      <w:pPr>
        <w:rPr>
          <w:rFonts w:hint="default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根据核协科函【2022】668号（关于征集2023年度中国核能行业协会团体标准项目的通知），自2023年1月开始编制本标准。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2、主要工作过程</w:t>
      </w:r>
    </w:p>
    <w:p>
      <w:pP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自202</w:t>
      </w: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年</w:t>
      </w: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1月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起，即开展了本标准研究工作，主要实施了以下内容：</w:t>
      </w:r>
    </w:p>
    <w:p>
      <w:pPr>
        <w:numPr>
          <w:ilvl w:val="0"/>
          <w:numId w:val="1"/>
        </w:numPr>
        <w:ind w:left="420" w:leftChars="0" w:hanging="420" w:firstLineChars="0"/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研究WANO、INPO</w:t>
      </w:r>
      <w:r>
        <w:rPr>
          <w:rFonts w:hint="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CNNP、国家能源局、国家核安全局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等组织对核电厂</w:t>
      </w: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各类指标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的要求；</w:t>
      </w:r>
    </w:p>
    <w:p>
      <w:pPr>
        <w:numPr>
          <w:ilvl w:val="0"/>
          <w:numId w:val="1"/>
        </w:numPr>
        <w:ind w:left="420" w:leftChars="0" w:hanging="420" w:firstLineChars="0"/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根据</w:t>
      </w: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中国核电和部分电厂指标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管理工作</w:t>
      </w: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方法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，深入分析</w:t>
      </w: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指标管理原则、涉及原则、指标要素、状态判断准则、统计及应用</w:t>
      </w:r>
    </w:p>
    <w:p>
      <w:pPr>
        <w:numPr>
          <w:ilvl w:val="0"/>
          <w:numId w:val="1"/>
        </w:numPr>
        <w:ind w:left="420" w:leftChars="0" w:hanging="420" w:firstLineChars="0"/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2023年7月，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编制完成标准初稿；</w:t>
      </w:r>
    </w:p>
    <w:p>
      <w:pPr>
        <w:numPr>
          <w:ilvl w:val="0"/>
          <w:numId w:val="1"/>
        </w:numPr>
        <w:ind w:left="420" w:leftChars="0" w:hanging="420" w:firstLineChars="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当前处于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征求意见阶段。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3、</w:t>
      </w: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主要参加单位和工作组成员及其所作的工作等</w:t>
      </w:r>
    </w:p>
    <w:p>
      <w:pP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本标准起草单位：核电运行核电运行研究（上海）有限公司、江苏核电有限公司、中核核电运行管理有限公司、福建福清核电有限公司、海南核电有限公司、三门核电有限公司、中核霞浦核电有限公司、广东台山核电有限公司、华能海南昌江核电有限公司。</w:t>
      </w:r>
    </w:p>
    <w:p>
      <w:pP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 xml:space="preserve">本标准起草人及分工说明： </w:t>
      </w:r>
    </w:p>
    <w:tbl>
      <w:tblPr>
        <w:tblStyle w:val="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9"/>
        <w:gridCol w:w="1749"/>
        <w:gridCol w:w="22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姓名</w:t>
            </w:r>
          </w:p>
        </w:tc>
        <w:tc>
          <w:tcPr>
            <w:tcW w:w="1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职称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责任分工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hint="default" w:ascii="宋体" w:hAnsi="宋体" w:eastAsia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陆玉中</w:t>
            </w:r>
          </w:p>
        </w:tc>
        <w:tc>
          <w:tcPr>
            <w:tcW w:w="1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高工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领导项目执行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hint="default" w:ascii="宋体" w:hAnsi="宋体" w:eastAsia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林凌</w:t>
            </w:r>
          </w:p>
        </w:tc>
        <w:tc>
          <w:tcPr>
            <w:tcW w:w="1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高工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领导项目执行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林旭</w:t>
            </w:r>
          </w:p>
        </w:tc>
        <w:tc>
          <w:tcPr>
            <w:tcW w:w="1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高工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领导项目执行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马玥竹</w:t>
            </w:r>
          </w:p>
        </w:tc>
        <w:tc>
          <w:tcPr>
            <w:tcW w:w="1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工程师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领导项目执行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林发雄</w:t>
            </w:r>
          </w:p>
        </w:tc>
        <w:tc>
          <w:tcPr>
            <w:tcW w:w="1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工程师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领导项目执行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龙腾</w:t>
            </w:r>
          </w:p>
        </w:tc>
        <w:tc>
          <w:tcPr>
            <w:tcW w:w="1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高工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领导项目执行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王建军</w:t>
            </w:r>
          </w:p>
        </w:tc>
        <w:tc>
          <w:tcPr>
            <w:tcW w:w="1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hint="default" w:ascii="宋体" w:hAnsi="宋体" w:eastAsia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研高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领导项目执行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hint="default" w:ascii="宋体" w:hAnsi="宋体" w:eastAsia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马立</w:t>
            </w:r>
          </w:p>
        </w:tc>
        <w:tc>
          <w:tcPr>
            <w:tcW w:w="1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高工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宋体" w:hAnsi="宋体" w:eastAsia="宋体" w:cstheme="minorBidi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领导项目执行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汪晓明</w:t>
            </w:r>
          </w:p>
        </w:tc>
        <w:tc>
          <w:tcPr>
            <w:tcW w:w="1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高工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宋体" w:hAnsi="宋体" w:eastAsia="宋体" w:cstheme="minorBidi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领导项目执行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熊炎林</w:t>
            </w:r>
          </w:p>
        </w:tc>
        <w:tc>
          <w:tcPr>
            <w:tcW w:w="1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研高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实施执行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张爱国</w:t>
            </w:r>
          </w:p>
        </w:tc>
        <w:tc>
          <w:tcPr>
            <w:tcW w:w="1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高工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领导项目执行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刘世帅</w:t>
            </w:r>
          </w:p>
        </w:tc>
        <w:tc>
          <w:tcPr>
            <w:tcW w:w="1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高工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实施执行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周炳鉴</w:t>
            </w:r>
          </w:p>
        </w:tc>
        <w:tc>
          <w:tcPr>
            <w:tcW w:w="1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高工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实施执行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应黎明</w:t>
            </w:r>
          </w:p>
        </w:tc>
        <w:tc>
          <w:tcPr>
            <w:tcW w:w="1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高工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实施执行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苏云</w:t>
            </w:r>
          </w:p>
        </w:tc>
        <w:tc>
          <w:tcPr>
            <w:tcW w:w="1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高工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实施执行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丁剑阳</w:t>
            </w:r>
          </w:p>
        </w:tc>
        <w:tc>
          <w:tcPr>
            <w:tcW w:w="1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高工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实施执行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屠庄炜</w:t>
            </w:r>
          </w:p>
        </w:tc>
        <w:tc>
          <w:tcPr>
            <w:tcW w:w="1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高工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实施执行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刘浩</w:t>
            </w:r>
          </w:p>
        </w:tc>
        <w:tc>
          <w:tcPr>
            <w:tcW w:w="1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工程师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实施执行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李晓刚</w:t>
            </w:r>
          </w:p>
        </w:tc>
        <w:tc>
          <w:tcPr>
            <w:tcW w:w="1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工程师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实施执行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hint="default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柳园华</w:t>
            </w:r>
          </w:p>
        </w:tc>
        <w:tc>
          <w:tcPr>
            <w:tcW w:w="1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高工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实施执行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施剑雄</w:t>
            </w:r>
          </w:p>
        </w:tc>
        <w:tc>
          <w:tcPr>
            <w:tcW w:w="1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高工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实施执行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熊兴华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</w:tc>
        <w:tc>
          <w:tcPr>
            <w:tcW w:w="1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高工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实施执行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田雷雷</w:t>
            </w:r>
          </w:p>
        </w:tc>
        <w:tc>
          <w:tcPr>
            <w:tcW w:w="1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高工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实施执行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hint="eastAsia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程鹏</w:t>
            </w:r>
          </w:p>
        </w:tc>
        <w:tc>
          <w:tcPr>
            <w:tcW w:w="1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高工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实施执行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hint="eastAsia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刘恒</w:t>
            </w:r>
          </w:p>
        </w:tc>
        <w:tc>
          <w:tcPr>
            <w:tcW w:w="1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高工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实施执行</w:t>
            </w:r>
          </w:p>
        </w:tc>
      </w:tr>
    </w:tbl>
    <w:p>
      <w:pPr>
        <w:outlineLvl w:val="0"/>
        <w:rPr>
          <w:rFonts w:hint="eastAsia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outlineLvl w:val="0"/>
        <w:rPr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二、标准编制原则和主要内容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1、标准编制原则</w:t>
      </w:r>
    </w:p>
    <w:p>
      <w:pP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本标准编制严格遵照国家核安全技术法规导则，并充分考虑适用性。标准编写格式严格遵照GB/T 1.1-2009《标准化工作导则  第1部分：标准的结构和编写》相关内容开展编制工作。</w:t>
      </w:r>
    </w:p>
    <w:p>
      <w:pPr>
        <w:rPr>
          <w:i w:val="0"/>
          <w:i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i w:val="0"/>
          <w:iCs/>
          <w:color w:val="000000" w:themeColor="text1"/>
          <w14:textFill>
            <w14:solidFill>
              <w14:schemeClr w14:val="tx1"/>
            </w14:solidFill>
          </w14:textFill>
        </w:rPr>
        <w:t>（</w:t>
      </w:r>
      <w:r>
        <w:rPr>
          <w:i w:val="0"/>
          <w:iCs/>
          <w:color w:val="000000" w:themeColor="text1"/>
          <w14:textFill>
            <w14:solidFill>
              <w14:schemeClr w14:val="tx1"/>
            </w14:solidFill>
          </w14:textFill>
        </w:rPr>
        <w:t>1）科学性</w:t>
      </w:r>
    </w:p>
    <w:p>
      <w:pPr>
        <w:rPr>
          <w:rFonts w:hint="eastAsia"/>
          <w:i w:val="0"/>
          <w:iCs w:val="0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为进一步加强和规范核电厂生产管理活动，</w:t>
      </w:r>
      <w:r>
        <w:rPr>
          <w:rFonts w:hint="eastAsia"/>
          <w:color w:val="000000" w:themeColor="text1"/>
          <w:lang w:val="zh-CN"/>
          <w14:textFill>
            <w14:solidFill>
              <w14:schemeClr w14:val="tx1"/>
            </w14:solidFill>
          </w14:textFill>
        </w:rPr>
        <w:t>指导</w:t>
      </w: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核电厂</w:t>
      </w:r>
      <w:r>
        <w:rPr>
          <w:rFonts w:hint="eastAsia"/>
          <w:color w:val="000000" w:themeColor="text1"/>
          <w:lang w:val="zh-CN"/>
          <w14:textFill>
            <w14:solidFill>
              <w14:schemeClr w14:val="tx1"/>
            </w14:solidFill>
          </w14:textFill>
        </w:rPr>
        <w:t>绩效指标体系管理，为绩效监测、横向对标、绩效定期分析评价创造条件，</w:t>
      </w: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研究WANO、INPO、CNNP、国家能源局、国家核安全局等组织对核电厂各类指标的要求，并根据中国核电和部分电厂指标管理工作方法，深入分析指标管理原则、涉及原则、指标要素、状态</w:t>
      </w:r>
      <w:r>
        <w:rPr>
          <w:rFonts w:hint="eastAsia"/>
          <w:i w:val="0"/>
          <w:iCs w:val="0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判断准则、统计及应用。</w:t>
      </w:r>
      <w:r>
        <w:rPr>
          <w:rFonts w:hint="eastAsia"/>
          <w:i w:val="0"/>
          <w:iCs w:val="0"/>
          <w:color w:val="000000" w:themeColor="text1"/>
          <w:lang w:val="zh-CN"/>
          <w14:textFill>
            <w14:solidFill>
              <w14:schemeClr w14:val="tx1"/>
            </w14:solidFill>
          </w14:textFill>
        </w:rPr>
        <w:t>特制定本</w:t>
      </w:r>
      <w:r>
        <w:rPr>
          <w:rFonts w:hint="eastAsia"/>
          <w:i w:val="0"/>
          <w:iCs w:val="0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标准。</w:t>
      </w:r>
    </w:p>
    <w:p>
      <w:pPr>
        <w:rPr>
          <w:i w:val="0"/>
          <w:iCs w:val="0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i w:val="0"/>
          <w:iCs w:val="0"/>
          <w:color w:val="000000" w:themeColor="text1"/>
          <w14:textFill>
            <w14:solidFill>
              <w14:schemeClr w14:val="tx1"/>
            </w14:solidFill>
          </w14:textFill>
        </w:rPr>
        <w:t>（</w:t>
      </w:r>
      <w:r>
        <w:rPr>
          <w:i w:val="0"/>
          <w:iCs w:val="0"/>
          <w:color w:val="000000" w:themeColor="text1"/>
          <w14:textFill>
            <w14:solidFill>
              <w14:schemeClr w14:val="tx1"/>
            </w14:solidFill>
          </w14:textFill>
        </w:rPr>
        <w:t>2）实用性</w:t>
      </w:r>
    </w:p>
    <w:p>
      <w:pP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电厂可根据此标准，并结合其自身</w:t>
      </w:r>
      <w:r>
        <w:rPr>
          <w:rFonts w:hint="eastAsia"/>
          <w:color w:val="000000" w:themeColor="text1"/>
          <w:lang w:val="zh-CN" w:eastAsia="zh-CN"/>
          <w14:textFill>
            <w14:solidFill>
              <w14:schemeClr w14:val="tx1"/>
            </w14:solidFill>
          </w14:textFill>
        </w:rPr>
        <w:t>机组技术特点、公司管理模式及管理要求、年度以及中长期目标制定用于统计、考核的量化</w:t>
      </w: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指标</w:t>
      </w:r>
      <w:r>
        <w:rPr>
          <w:rFonts w:hint="eastAsia"/>
          <w:color w:val="000000" w:themeColor="text1"/>
          <w:lang w:val="zh-CN" w:eastAsia="zh-CN"/>
          <w14:textFill>
            <w14:solidFill>
              <w14:schemeClr w14:val="tx1"/>
            </w14:solidFill>
          </w14:textFill>
        </w:rPr>
        <w:t>；</w:t>
      </w: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考察、跟踪和评价机组生产和管理活动状况的绩效工具，</w:t>
      </w:r>
      <w:r>
        <w:rPr>
          <w:rFonts w:hint="eastAsia"/>
          <w:color w:val="000000" w:themeColor="text1"/>
          <w:lang w:val="zh-CN" w:eastAsia="zh-CN"/>
          <w14:textFill>
            <w14:solidFill>
              <w14:schemeClr w14:val="tx1"/>
            </w14:solidFill>
          </w14:textFill>
        </w:rPr>
        <w:t>及时监控、发现</w:t>
      </w: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机组运行过程中</w:t>
      </w:r>
      <w:r>
        <w:rPr>
          <w:rFonts w:hint="eastAsia"/>
          <w:color w:val="000000" w:themeColor="text1"/>
          <w:lang w:val="zh-CN" w:eastAsia="zh-CN"/>
          <w14:textFill>
            <w14:solidFill>
              <w14:schemeClr w14:val="tx1"/>
            </w14:solidFill>
          </w14:textFill>
        </w:rPr>
        <w:t>的待改进问题，提高</w:t>
      </w: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机组</w:t>
      </w:r>
      <w:r>
        <w:rPr>
          <w:rFonts w:hint="eastAsia"/>
          <w:color w:val="000000" w:themeColor="text1"/>
          <w:lang w:val="zh-CN" w:eastAsia="zh-CN"/>
          <w14:textFill>
            <w14:solidFill>
              <w14:schemeClr w14:val="tx1"/>
            </w14:solidFill>
          </w14:textFill>
        </w:rPr>
        <w:t>管理水平。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2、标准主要内容的依据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标准编写的格式应遵从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GB/T 1.1-2009的要求，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同时对标准的各个章节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技术和内容主要依据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进行详细说明。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3、解决的主要问题</w:t>
      </w:r>
    </w:p>
    <w:p>
      <w:pPr>
        <w:rPr>
          <w:rFonts w:hint="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本标准主要技术内容包括</w:t>
      </w: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运行指标有关部门责任、指标管理原则，并给出了一种运行指标的示例。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本</w:t>
      </w: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标准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规定了核电厂功率运行期间运行领域绩效指标。适用于核电厂，其它核动力厂可参照执行</w:t>
      </w:r>
      <w:r>
        <w:rPr>
          <w:rFonts w:hint="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。</w:t>
      </w:r>
    </w:p>
    <w:p>
      <w:pPr>
        <w:rPr>
          <w:rFonts w:hint="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</w:pPr>
    </w:p>
    <w:p>
      <w:pPr>
        <w:outlineLvl w:val="0"/>
        <w:rPr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三、主要试验（或验证）情况</w:t>
      </w:r>
    </w:p>
    <w:p>
      <w:pPr>
        <w:rPr>
          <w:rFonts w:hint="default"/>
          <w:color w:val="000000" w:themeColor="text1"/>
          <w:lang w:val="en-US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目前行业内标准缺乏的情况，本标准在此方面具有较强的创新性，同时标准</w:t>
      </w: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对机组运行管理具有重要影响的指标进行控制，并明确电站运行指标管理原则和要求，以及各部门在运行生产指标管理活动中的责任和义务。</w:t>
      </w:r>
    </w:p>
    <w:p>
      <w:pPr>
        <w:outlineLvl w:val="0"/>
        <w:rPr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四、标准中涉及专利的情况</w:t>
      </w:r>
    </w:p>
    <w:p>
      <w:pP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不涉及专利问题。</w:t>
      </w:r>
    </w:p>
    <w:p>
      <w:pP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outlineLvl w:val="0"/>
        <w:rPr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五、预期达到的社会效益、对产业发展的作用等情况</w:t>
      </w:r>
    </w:p>
    <w:p>
      <w:pP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在提升电站生产精细化管理水平和整体业绩水平，确保电站机组安全、可靠、经济运行等方面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具有</w:t>
      </w: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重要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的指导意义。</w:t>
      </w:r>
    </w:p>
    <w:p>
      <w:pP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outlineLvl w:val="0"/>
        <w:rPr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六、与国际、国外对比情况</w:t>
      </w:r>
    </w:p>
    <w:p>
      <w:pP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国外暂未查到相关标准规范。</w:t>
      </w:r>
    </w:p>
    <w:p>
      <w:pP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numPr>
          <w:ilvl w:val="0"/>
          <w:numId w:val="2"/>
        </w:numPr>
        <w:outlineLvl w:val="0"/>
        <w:rPr>
          <w:rFonts w:hint="eastAsia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在标准体系中的位置，与现行相关法律、法规、规章及标准，特别是强制性标准的协调性</w:t>
      </w:r>
    </w:p>
    <w:p>
      <w:pP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目前行业内标准缺乏的情况，本标准在此方面具有较强的创新性，同时标准内容符合现行法令、法规、国家强制标准要求。</w:t>
      </w:r>
    </w:p>
    <w:p>
      <w:pP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outlineLvl w:val="0"/>
        <w:rPr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八、重大分歧意见的处理经过和依据</w:t>
      </w:r>
    </w:p>
    <w:p>
      <w:pP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无。</w:t>
      </w:r>
    </w:p>
    <w:p>
      <w:pP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outlineLvl w:val="0"/>
        <w:rPr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九、标准性质的建议说明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本标准的性质为团体标准。</w:t>
      </w:r>
    </w:p>
    <w:p>
      <w:pPr>
        <w:rPr>
          <w:rFonts w:hint="eastAsia"/>
          <w:i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outlineLvl w:val="0"/>
        <w:rPr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十、贯彻标准的要求和措施建议</w:t>
      </w:r>
    </w:p>
    <w:p>
      <w:pP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标准发布后，召开标准宣贯会，促进该标准更好实施。</w:t>
      </w:r>
    </w:p>
    <w:p>
      <w:pPr>
        <w:rPr>
          <w:rFonts w:hint="eastAsia"/>
          <w:i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outlineLvl w:val="0"/>
        <w:rPr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十一、废止现行相关标准的建议</w:t>
      </w:r>
    </w:p>
    <w:p>
      <w:pP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无。</w:t>
      </w:r>
    </w:p>
    <w:p>
      <w:pP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bookmarkStart w:id="1" w:name="_GoBack"/>
      <w:bookmarkEnd w:id="1"/>
    </w:p>
    <w:p>
      <w:pPr>
        <w:outlineLvl w:val="0"/>
        <w:rPr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十二、其他应予说明的事项</w:t>
      </w:r>
    </w:p>
    <w:p>
      <w:pP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无。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6CDE959"/>
    <w:multiLevelType w:val="singleLevel"/>
    <w:tmpl w:val="A6CDE959"/>
    <w:lvl w:ilvl="0" w:tentative="0">
      <w:start w:val="1"/>
      <w:numFmt w:val="bullet"/>
      <w:lvlText w:val="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1">
    <w:nsid w:val="6AF4020A"/>
    <w:multiLevelType w:val="singleLevel"/>
    <w:tmpl w:val="6AF4020A"/>
    <w:lvl w:ilvl="0" w:tentative="0">
      <w:start w:val="7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2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1F35"/>
    <w:rsid w:val="0004736B"/>
    <w:rsid w:val="000C204E"/>
    <w:rsid w:val="00132C00"/>
    <w:rsid w:val="00161CD2"/>
    <w:rsid w:val="0024244C"/>
    <w:rsid w:val="00285F39"/>
    <w:rsid w:val="002E1F35"/>
    <w:rsid w:val="004656F6"/>
    <w:rsid w:val="00520FE0"/>
    <w:rsid w:val="006633BA"/>
    <w:rsid w:val="006A6B56"/>
    <w:rsid w:val="006E0F94"/>
    <w:rsid w:val="0070047E"/>
    <w:rsid w:val="00764E9E"/>
    <w:rsid w:val="008F0708"/>
    <w:rsid w:val="00A33BF8"/>
    <w:rsid w:val="00A56356"/>
    <w:rsid w:val="00A740E0"/>
    <w:rsid w:val="00AB5F92"/>
    <w:rsid w:val="00AC1E52"/>
    <w:rsid w:val="00AE1F12"/>
    <w:rsid w:val="00B24A56"/>
    <w:rsid w:val="00C478E3"/>
    <w:rsid w:val="00CB603C"/>
    <w:rsid w:val="00DC29B1"/>
    <w:rsid w:val="00E0783F"/>
    <w:rsid w:val="00F60B7D"/>
    <w:rsid w:val="00FB6407"/>
    <w:rsid w:val="375D633A"/>
    <w:rsid w:val="3AB556BE"/>
    <w:rsid w:val="533F30FB"/>
    <w:rsid w:val="58846EB3"/>
    <w:rsid w:val="78A000BA"/>
    <w:rsid w:val="79163DA7"/>
    <w:rsid w:val="7ABC3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宋体" w:hAnsi="宋体" w:eastAsia="宋体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360" w:lineRule="auto"/>
    </w:pPr>
    <w:rPr>
      <w:rFonts w:ascii="宋体" w:hAnsi="宋体" w:eastAsia="宋体" w:cstheme="minorBidi"/>
      <w:kern w:val="2"/>
      <w:sz w:val="24"/>
      <w:szCs w:val="24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185</Words>
  <Characters>1061</Characters>
  <Lines>8</Lines>
  <Paragraphs>2</Paragraphs>
  <TotalTime>1</TotalTime>
  <ScaleCrop>false</ScaleCrop>
  <LinksUpToDate>false</LinksUpToDate>
  <CharactersWithSpaces>1244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2019-12-04T02:22:00Z</dcterms:created>
  <dc:creator>王炫</dc:creator>
  <cp:lastModifiedBy>陆帅</cp:lastModifiedBy>
  <dcterms:modified xsi:type="dcterms:W3CDTF">2025-11-18T22:30:29Z</dcterms:modified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77C25EF4176449EF8B9706964DAB2099</vt:lpwstr>
  </property>
</Properties>
</file>